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198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BE183A" w:rsidRPr="00F70A15" w:rsidTr="00260F1C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3A" w:rsidRPr="00F70A15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83A" w:rsidRPr="008064A5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6160F" w:rsidRPr="00D6160F" w:rsidTr="006F1A7E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 w:rsidP="00C963A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Szacunkowa ilość badań na</w:t>
            </w:r>
            <w:r w:rsidRPr="00D6160F">
              <w:rPr>
                <w:rFonts w:ascii="Calibri" w:hAnsi="Calibri" w:cs="Arial"/>
                <w:sz w:val="18"/>
                <w:szCs w:val="16"/>
              </w:rPr>
              <w:br/>
            </w:r>
            <w:r w:rsidR="00C963A6">
              <w:rPr>
                <w:rFonts w:ascii="Calibri" w:hAnsi="Calibri" w:cs="Arial"/>
                <w:sz w:val="18"/>
                <w:szCs w:val="16"/>
              </w:rPr>
              <w:t>48</w:t>
            </w:r>
            <w:r w:rsidRPr="00D6160F">
              <w:rPr>
                <w:rFonts w:ascii="Calibri" w:hAnsi="Calibri" w:cs="Arial"/>
                <w:sz w:val="18"/>
                <w:szCs w:val="16"/>
              </w:rPr>
              <w:t xml:space="preserve"> miesi</w:t>
            </w:r>
            <w:r w:rsidR="00C963A6">
              <w:rPr>
                <w:rFonts w:ascii="Calibri" w:hAnsi="Calibri" w:cs="Arial"/>
                <w:sz w:val="18"/>
                <w:szCs w:val="16"/>
              </w:rPr>
              <w:t>ęcy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Wielkość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Ilość opakowań w zaokrągleniu do całego opakowania/ miesięcy dzierżawy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 xml:space="preserve">Cena netto za j.m.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Wartość brutto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60F" w:rsidRPr="00D6160F" w:rsidRDefault="00D6160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160F">
              <w:rPr>
                <w:rFonts w:ascii="Calibri" w:hAnsi="Calibri" w:cs="Arial"/>
                <w:sz w:val="18"/>
                <w:szCs w:val="16"/>
              </w:rPr>
              <w:t>Nazwa lub nr katalogowy oraz producent zaoferowanego asortymentu</w:t>
            </w:r>
          </w:p>
        </w:tc>
      </w:tr>
      <w:tr w:rsidR="00BE183A" w:rsidRPr="00F70A15" w:rsidTr="00260F1C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5014D4" w:rsidRDefault="00BE183A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125BB2" w:rsidRPr="007A64E4" w:rsidTr="00125BB2">
        <w:trPr>
          <w:trHeight w:val="549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Badanie grupy krwi dorosłych</w:t>
            </w:r>
            <w:r w:rsidRPr="00125BB2">
              <w:rPr>
                <w:sz w:val="18"/>
                <w:szCs w:val="14"/>
              </w:rPr>
              <w:br/>
              <w:t>(</w:t>
            </w:r>
            <w:proofErr w:type="spellStart"/>
            <w:r w:rsidRPr="00125BB2">
              <w:rPr>
                <w:sz w:val="18"/>
                <w:szCs w:val="14"/>
              </w:rPr>
              <w:t>A-B-DVI</w:t>
            </w:r>
            <w:proofErr w:type="spellEnd"/>
            <w:r w:rsidRPr="00125BB2">
              <w:rPr>
                <w:sz w:val="18"/>
                <w:szCs w:val="14"/>
              </w:rPr>
              <w:t>(-)-DVI(+)/A1-B)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20160</w:t>
            </w:r>
            <w:r w:rsidRPr="00125BB2">
              <w:rPr>
                <w:sz w:val="18"/>
                <w:szCs w:val="14"/>
              </w:rPr>
              <w:br/>
              <w:t>(z kontrolami)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Badanie przeglądowe przeciwciał </w:t>
            </w:r>
            <w:r w:rsidRPr="00125BB2">
              <w:rPr>
                <w:sz w:val="18"/>
                <w:szCs w:val="14"/>
              </w:rPr>
              <w:br/>
              <w:t xml:space="preserve">odpornościowych na 3 </w:t>
            </w:r>
            <w:proofErr w:type="spellStart"/>
            <w:r w:rsidRPr="00125BB2">
              <w:rPr>
                <w:sz w:val="18"/>
                <w:szCs w:val="14"/>
              </w:rPr>
              <w:t>krw</w:t>
            </w:r>
            <w:proofErr w:type="spellEnd"/>
            <w:r w:rsidRPr="00125BB2">
              <w:rPr>
                <w:sz w:val="18"/>
                <w:szCs w:val="14"/>
              </w:rPr>
              <w:t xml:space="preserve"> wzorcowych </w:t>
            </w:r>
            <w:r w:rsidRPr="00125BB2">
              <w:rPr>
                <w:sz w:val="18"/>
                <w:szCs w:val="14"/>
              </w:rPr>
              <w:br/>
              <w:t xml:space="preserve">w </w:t>
            </w:r>
            <w:proofErr w:type="spellStart"/>
            <w:r w:rsidRPr="00125BB2">
              <w:rPr>
                <w:sz w:val="18"/>
                <w:szCs w:val="14"/>
              </w:rPr>
              <w:t>PTA-LIss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25920</w:t>
            </w:r>
            <w:r w:rsidRPr="00125BB2">
              <w:rPr>
                <w:sz w:val="18"/>
                <w:szCs w:val="14"/>
              </w:rPr>
              <w:br/>
              <w:t>(z kontrolami)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Próba zgodności w </w:t>
            </w:r>
            <w:proofErr w:type="spellStart"/>
            <w:r w:rsidRPr="00125BB2">
              <w:rPr>
                <w:sz w:val="18"/>
                <w:szCs w:val="14"/>
              </w:rPr>
              <w:t>PTA-LISS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Grupa krwi noworodka z BTA</w:t>
            </w:r>
            <w:r w:rsidRPr="00125BB2">
              <w:rPr>
                <w:sz w:val="18"/>
                <w:szCs w:val="14"/>
              </w:rPr>
              <w:br/>
              <w:t>(</w:t>
            </w:r>
            <w:proofErr w:type="spellStart"/>
            <w:r w:rsidRPr="00125BB2">
              <w:rPr>
                <w:sz w:val="18"/>
                <w:szCs w:val="14"/>
              </w:rPr>
              <w:t>A-B-D-D-ctl-BTA</w:t>
            </w:r>
            <w:proofErr w:type="spellEnd"/>
            <w:r w:rsidRPr="00125BB2">
              <w:rPr>
                <w:sz w:val="18"/>
                <w:szCs w:val="1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125BB2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Potwierdzenie grupy krwi biorców</w:t>
            </w:r>
            <w:r w:rsidRPr="00125BB2">
              <w:rPr>
                <w:sz w:val="18"/>
                <w:szCs w:val="14"/>
              </w:rPr>
              <w:br/>
              <w:t>(</w:t>
            </w:r>
            <w:proofErr w:type="spellStart"/>
            <w:r w:rsidRPr="00125BB2">
              <w:rPr>
                <w:sz w:val="18"/>
                <w:szCs w:val="14"/>
              </w:rPr>
              <w:t>A-B-DVI</w:t>
            </w:r>
            <w:proofErr w:type="spellEnd"/>
            <w:r w:rsidRPr="00125BB2">
              <w:rPr>
                <w:sz w:val="18"/>
                <w:szCs w:val="14"/>
              </w:rPr>
              <w:t>-/</w:t>
            </w:r>
            <w:proofErr w:type="spellStart"/>
            <w:r w:rsidRPr="00125BB2">
              <w:rPr>
                <w:sz w:val="18"/>
                <w:szCs w:val="14"/>
              </w:rPr>
              <w:t>A-B-DVI</w:t>
            </w:r>
            <w:proofErr w:type="spellEnd"/>
            <w:r w:rsidRPr="00125BB2">
              <w:rPr>
                <w:sz w:val="18"/>
                <w:szCs w:val="14"/>
              </w:rPr>
              <w:t>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8640</w:t>
            </w:r>
            <w:r w:rsidRPr="00125BB2">
              <w:rPr>
                <w:sz w:val="18"/>
                <w:szCs w:val="14"/>
              </w:rPr>
              <w:br/>
              <w:t>(z kontrolami)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A677B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Potwierdzenie grupy krwi dawców oraz noworodka</w:t>
            </w:r>
            <w:r w:rsidRPr="00125BB2">
              <w:rPr>
                <w:sz w:val="18"/>
                <w:szCs w:val="14"/>
              </w:rPr>
              <w:br/>
              <w:t>(</w:t>
            </w:r>
            <w:proofErr w:type="spellStart"/>
            <w:r w:rsidRPr="00125BB2">
              <w:rPr>
                <w:sz w:val="18"/>
                <w:szCs w:val="14"/>
              </w:rPr>
              <w:t>A-B-DVI</w:t>
            </w:r>
            <w:proofErr w:type="spellEnd"/>
            <w:r w:rsidRPr="00125BB2">
              <w:rPr>
                <w:sz w:val="18"/>
                <w:szCs w:val="14"/>
              </w:rPr>
              <w:t>+/</w:t>
            </w:r>
            <w:proofErr w:type="spellStart"/>
            <w:r w:rsidRPr="00125BB2">
              <w:rPr>
                <w:sz w:val="18"/>
                <w:szCs w:val="14"/>
              </w:rPr>
              <w:t>A-B-DVI</w:t>
            </w:r>
            <w:proofErr w:type="spellEnd"/>
            <w:r w:rsidRPr="00125BB2">
              <w:rPr>
                <w:sz w:val="18"/>
                <w:szCs w:val="14"/>
              </w:rPr>
              <w:t>+)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A677B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21600</w:t>
            </w:r>
            <w:r w:rsidRPr="00125BB2">
              <w:rPr>
                <w:sz w:val="18"/>
                <w:szCs w:val="14"/>
              </w:rPr>
              <w:br/>
              <w:t>(z kontrolami)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A677B4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A677B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Oznaczanie antygenu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A677B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A677B4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8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Oznaczanie podklas </w:t>
            </w:r>
            <w:proofErr w:type="spellStart"/>
            <w:r w:rsidRPr="00125BB2">
              <w:rPr>
                <w:sz w:val="18"/>
                <w:szCs w:val="14"/>
              </w:rPr>
              <w:t>imunnoglobulin</w:t>
            </w:r>
            <w:proofErr w:type="spellEnd"/>
            <w:r w:rsidRPr="00125BB2">
              <w:rPr>
                <w:sz w:val="18"/>
                <w:szCs w:val="14"/>
              </w:rPr>
              <w:t xml:space="preserve"> oraz komplementu na jednej karcie (</w:t>
            </w:r>
            <w:proofErr w:type="spellStart"/>
            <w:r w:rsidRPr="00125BB2">
              <w:rPr>
                <w:sz w:val="18"/>
                <w:szCs w:val="14"/>
              </w:rPr>
              <w:t>IgG</w:t>
            </w:r>
            <w:proofErr w:type="spellEnd"/>
            <w:r w:rsidRPr="00125BB2">
              <w:rPr>
                <w:sz w:val="18"/>
                <w:szCs w:val="14"/>
              </w:rPr>
              <w:t xml:space="preserve">, </w:t>
            </w:r>
            <w:proofErr w:type="spellStart"/>
            <w:r w:rsidRPr="00125BB2">
              <w:rPr>
                <w:sz w:val="18"/>
                <w:szCs w:val="14"/>
              </w:rPr>
              <w:t>IgM</w:t>
            </w:r>
            <w:proofErr w:type="spellEnd"/>
            <w:r w:rsidRPr="00125BB2">
              <w:rPr>
                <w:sz w:val="18"/>
                <w:szCs w:val="14"/>
              </w:rPr>
              <w:t xml:space="preserve">, </w:t>
            </w:r>
            <w:proofErr w:type="spellStart"/>
            <w:r w:rsidRPr="00125BB2">
              <w:rPr>
                <w:sz w:val="18"/>
                <w:szCs w:val="14"/>
              </w:rPr>
              <w:t>IgA</w:t>
            </w:r>
            <w:proofErr w:type="spellEnd"/>
            <w:r w:rsidRPr="00125BB2">
              <w:rPr>
                <w:sz w:val="18"/>
                <w:szCs w:val="14"/>
              </w:rPr>
              <w:t>, C3c, C3d).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Zestaw do codziennej kontroli jakości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Zestaw krwinek wzorcowych do </w:t>
            </w:r>
            <w:r w:rsidRPr="00125BB2">
              <w:rPr>
                <w:sz w:val="18"/>
                <w:szCs w:val="14"/>
              </w:rPr>
              <w:br/>
            </w:r>
            <w:proofErr w:type="spellStart"/>
            <w:r w:rsidRPr="00125BB2">
              <w:rPr>
                <w:sz w:val="18"/>
                <w:szCs w:val="14"/>
              </w:rPr>
              <w:t>screaningu</w:t>
            </w:r>
            <w:proofErr w:type="spellEnd"/>
            <w:r w:rsidRPr="00125BB2">
              <w:rPr>
                <w:sz w:val="18"/>
                <w:szCs w:val="14"/>
              </w:rPr>
              <w:t xml:space="preserve"> przeciwciał w PTA LISS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stosownie do </w:t>
            </w:r>
            <w:r w:rsidRPr="00125BB2">
              <w:rPr>
                <w:sz w:val="18"/>
                <w:szCs w:val="14"/>
              </w:rPr>
              <w:br/>
              <w:t>liczby oznaczeń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Zestaw krwinek wzorcowych do grupy</w:t>
            </w:r>
            <w:r w:rsidRPr="00125BB2">
              <w:rPr>
                <w:sz w:val="18"/>
                <w:szCs w:val="14"/>
              </w:rPr>
              <w:br/>
              <w:t>A1-B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stosownie do </w:t>
            </w:r>
            <w:r w:rsidRPr="00125BB2">
              <w:rPr>
                <w:sz w:val="18"/>
                <w:szCs w:val="14"/>
              </w:rPr>
              <w:br/>
              <w:t>liczby oznaczeń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C22824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66910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Międzynarodowa zewnętrzna kontrola </w:t>
            </w:r>
            <w:r w:rsidRPr="00125BB2">
              <w:rPr>
                <w:sz w:val="18"/>
                <w:szCs w:val="14"/>
              </w:rPr>
              <w:br/>
              <w:t>jakości - zestaw podstawowy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66910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16 </w:t>
            </w:r>
            <w:proofErr w:type="spellStart"/>
            <w:r w:rsidRPr="00125BB2">
              <w:rPr>
                <w:sz w:val="18"/>
                <w:szCs w:val="14"/>
              </w:rPr>
              <w:t>zest</w:t>
            </w:r>
            <w:proofErr w:type="spellEnd"/>
            <w:r w:rsidRPr="00125BB2">
              <w:rPr>
                <w:sz w:val="18"/>
                <w:szCs w:val="1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866910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66910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Odczynnik LISS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66910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wg wymagań producenta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Końcówki do pipet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8000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Materiały zużywalne, płyny systemowe analizatora oraz inne akcesoria niezbędne do wykonania wyspecyfikowanych rodzajów i ilości badań (wymienić, wycenić)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Sól płucząca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wg wymagań producenta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 w:rsidP="00D6160F">
            <w:pPr>
              <w:spacing w:after="0"/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Środek myjący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wg wymagań producenta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Środek odkażający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wg wymagań producenta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 xml:space="preserve">Automatyczna </w:t>
            </w:r>
            <w:proofErr w:type="spellStart"/>
            <w:r w:rsidRPr="00125BB2">
              <w:rPr>
                <w:sz w:val="18"/>
                <w:szCs w:val="14"/>
              </w:rPr>
              <w:t>multidozująca</w:t>
            </w:r>
            <w:proofErr w:type="spellEnd"/>
            <w:r w:rsidRPr="00125BB2">
              <w:rPr>
                <w:sz w:val="18"/>
                <w:szCs w:val="14"/>
              </w:rPr>
              <w:t xml:space="preserve"> pipeta manualna dedykowana do posiadanego na własność systemu </w:t>
            </w:r>
            <w:proofErr w:type="spellStart"/>
            <w:r w:rsidRPr="00125BB2">
              <w:rPr>
                <w:sz w:val="18"/>
                <w:szCs w:val="14"/>
              </w:rPr>
              <w:t>DiaMed</w:t>
            </w:r>
            <w:proofErr w:type="spellEnd"/>
            <w:r w:rsidRPr="00125BB2">
              <w:rPr>
                <w:sz w:val="18"/>
                <w:szCs w:val="14"/>
              </w:rPr>
              <w:t xml:space="preserve">, zgodna z </w:t>
            </w:r>
            <w:proofErr w:type="spellStart"/>
            <w:r w:rsidRPr="00125BB2">
              <w:rPr>
                <w:sz w:val="18"/>
                <w:szCs w:val="14"/>
              </w:rPr>
              <w:t>metodyjką</w:t>
            </w:r>
            <w:proofErr w:type="spellEnd"/>
            <w:r w:rsidRPr="00125BB2">
              <w:rPr>
                <w:sz w:val="18"/>
                <w:szCs w:val="14"/>
              </w:rPr>
              <w:t xml:space="preserve"> </w:t>
            </w:r>
            <w:r w:rsidR="008B44F6" w:rsidRPr="00125BB2">
              <w:rPr>
                <w:sz w:val="18"/>
                <w:szCs w:val="14"/>
              </w:rPr>
              <w:t>badań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125BB2" w:rsidRPr="007A64E4" w:rsidTr="00866910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125BB2" w:rsidP="008B44F6">
            <w:pPr>
              <w:spacing w:after="0"/>
              <w:jc w:val="center"/>
              <w:rPr>
                <w:sz w:val="18"/>
                <w:szCs w:val="14"/>
              </w:rPr>
            </w:pPr>
            <w:r w:rsidRPr="00125BB2">
              <w:rPr>
                <w:sz w:val="18"/>
                <w:szCs w:val="14"/>
              </w:rPr>
              <w:t>Dzierżawa automatycznego analizatora wraz z osprzętem spełniającego wszystkie wymogi zawarte w Tabeli nr 1 Warunki graniczne analizatora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B2" w:rsidRPr="00125BB2" w:rsidRDefault="000E4E0C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48</w:t>
            </w:r>
            <w:r w:rsidR="00125BB2" w:rsidRPr="00125BB2">
              <w:rPr>
                <w:sz w:val="18"/>
                <w:szCs w:val="14"/>
              </w:rPr>
              <w:t xml:space="preserve"> </w:t>
            </w:r>
            <w:proofErr w:type="spellStart"/>
            <w:r w:rsidR="00125BB2" w:rsidRPr="00125BB2">
              <w:rPr>
                <w:sz w:val="18"/>
                <w:szCs w:val="14"/>
              </w:rPr>
              <w:t>m-cy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BB2" w:rsidRPr="00125BB2" w:rsidRDefault="00125BB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BB2" w:rsidRPr="007A64E4" w:rsidRDefault="00125BB2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175"/>
        </w:trPr>
        <w:tc>
          <w:tcPr>
            <w:tcW w:w="9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081BE1" w:rsidRDefault="000C1DD4" w:rsidP="00D74141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p w:rsidR="000C1DD4" w:rsidRPr="0073492E" w:rsidRDefault="000C1DD4" w:rsidP="00081BE1">
      <w:pPr>
        <w:spacing w:after="0"/>
        <w:ind w:left="7788" w:firstLine="708"/>
        <w:jc w:val="center"/>
        <w:rPr>
          <w:rFonts w:ascii="Tahoma" w:hAnsi="Tahoma" w:cs="Tahoma"/>
          <w:color w:val="000000"/>
          <w:sz w:val="16"/>
          <w:szCs w:val="16"/>
        </w:rPr>
      </w:pP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081BE1" w:rsidRDefault="00081BE1" w:rsidP="00D40885">
      <w:pPr>
        <w:pStyle w:val="Style3"/>
        <w:widowControl/>
        <w:spacing w:before="72"/>
        <w:ind w:right="47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D40885" w:rsidRPr="00E15975" w:rsidRDefault="00D40885" w:rsidP="00D40885">
      <w:pPr>
        <w:pStyle w:val="Style3"/>
        <w:widowControl/>
        <w:spacing w:before="72"/>
        <w:ind w:right="47"/>
        <w:rPr>
          <w:rStyle w:val="FontStyle14"/>
          <w:rFonts w:ascii="Times New Roman" w:hAnsi="Times New Roman" w:cs="Times New Roman"/>
          <w:sz w:val="22"/>
          <w:szCs w:val="22"/>
        </w:rPr>
      </w:pPr>
      <w:r w:rsidRPr="00E15975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>FORMULARZ PARAMETRÓW GRANICZNYCH:</w:t>
      </w:r>
    </w:p>
    <w:p w:rsidR="00D40885" w:rsidRPr="00E15975" w:rsidRDefault="00D40885" w:rsidP="00D40885">
      <w:pPr>
        <w:pStyle w:val="Style3"/>
        <w:widowControl/>
        <w:spacing w:before="72"/>
        <w:ind w:right="47"/>
        <w:rPr>
          <w:rFonts w:ascii="Times New Roman" w:hAnsi="Times New Roman" w:cs="Times New Roman"/>
        </w:rPr>
      </w:pPr>
    </w:p>
    <w:p w:rsidR="00D40885" w:rsidRPr="00E15975" w:rsidRDefault="00D40885" w:rsidP="00D40885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15975">
        <w:rPr>
          <w:rFonts w:ascii="Times New Roman" w:hAnsi="Times New Roman" w:cs="Times New Roman"/>
          <w:b/>
          <w:bCs/>
          <w:color w:val="000000"/>
        </w:rPr>
        <w:t xml:space="preserve">odczynniki i materiały eksploatacyjne do wykonywania badań serologicznych do posiadanego przez Zamawiającego zamkniętego systemu </w:t>
      </w:r>
      <w:proofErr w:type="spellStart"/>
      <w:r w:rsidRPr="00E15975">
        <w:rPr>
          <w:rFonts w:ascii="Times New Roman" w:hAnsi="Times New Roman" w:cs="Times New Roman"/>
          <w:b/>
          <w:bCs/>
          <w:color w:val="000000"/>
        </w:rPr>
        <w:t>DiaMed</w:t>
      </w:r>
      <w:proofErr w:type="spellEnd"/>
      <w:r w:rsidRPr="00E15975">
        <w:rPr>
          <w:rFonts w:ascii="Times New Roman" w:hAnsi="Times New Roman" w:cs="Times New Roman"/>
          <w:b/>
          <w:bCs/>
          <w:color w:val="000000"/>
        </w:rPr>
        <w:t xml:space="preserve">  (</w:t>
      </w:r>
      <w:r w:rsidRPr="00A57454">
        <w:rPr>
          <w:rFonts w:ascii="Times New Roman" w:hAnsi="Times New Roman" w:cs="Times New Roman"/>
          <w:b/>
          <w:bCs/>
        </w:rPr>
        <w:t xml:space="preserve">półautomatyczny analizator Banjo z oprogramowaniem Maestro; oprogramowanie do pracowni serologii i banku krwi </w:t>
      </w:r>
      <w:proofErr w:type="spellStart"/>
      <w:r w:rsidRPr="00A57454">
        <w:rPr>
          <w:rFonts w:ascii="Times New Roman" w:hAnsi="Times New Roman" w:cs="Times New Roman"/>
          <w:b/>
          <w:bCs/>
        </w:rPr>
        <w:t>Delphyn</w:t>
      </w:r>
      <w:proofErr w:type="spellEnd"/>
      <w:r w:rsidRPr="00A57454">
        <w:rPr>
          <w:rFonts w:ascii="Times New Roman" w:hAnsi="Times New Roman" w:cs="Times New Roman"/>
          <w:b/>
          <w:bCs/>
        </w:rPr>
        <w:t>;</w:t>
      </w:r>
      <w:r w:rsidR="00A57454" w:rsidRPr="00A57454">
        <w:t xml:space="preserve"> </w:t>
      </w:r>
      <w:r w:rsidR="00A57454" w:rsidRPr="00A57454">
        <w:rPr>
          <w:rFonts w:ascii="Times New Roman" w:hAnsi="Times New Roman" w:cs="Times New Roman"/>
          <w:b/>
          <w:bCs/>
        </w:rPr>
        <w:t xml:space="preserve">2 wirówki </w:t>
      </w:r>
      <w:proofErr w:type="spellStart"/>
      <w:r w:rsidR="00A57454" w:rsidRPr="00A57454">
        <w:rPr>
          <w:rFonts w:ascii="Times New Roman" w:hAnsi="Times New Roman" w:cs="Times New Roman"/>
          <w:b/>
          <w:bCs/>
        </w:rPr>
        <w:t>ID-Centrifuge</w:t>
      </w:r>
      <w:proofErr w:type="spellEnd"/>
      <w:r w:rsidR="00A57454" w:rsidRPr="00A57454">
        <w:rPr>
          <w:rFonts w:ascii="Times New Roman" w:hAnsi="Times New Roman" w:cs="Times New Roman"/>
          <w:b/>
          <w:bCs/>
        </w:rPr>
        <w:t xml:space="preserve"> 24S; 2 inkubatory </w:t>
      </w:r>
      <w:proofErr w:type="spellStart"/>
      <w:r w:rsidR="00A57454" w:rsidRPr="00A57454">
        <w:rPr>
          <w:rFonts w:ascii="Times New Roman" w:hAnsi="Times New Roman" w:cs="Times New Roman"/>
          <w:b/>
          <w:bCs/>
        </w:rPr>
        <w:t>ID-Incubator</w:t>
      </w:r>
      <w:proofErr w:type="spellEnd"/>
      <w:r w:rsidR="00A57454" w:rsidRPr="00A57454">
        <w:rPr>
          <w:rFonts w:ascii="Times New Roman" w:hAnsi="Times New Roman" w:cs="Times New Roman"/>
          <w:b/>
          <w:bCs/>
        </w:rPr>
        <w:t xml:space="preserve"> 37 I </w:t>
      </w:r>
      <w:proofErr w:type="spellStart"/>
      <w:r w:rsidR="00A57454" w:rsidRPr="00A57454">
        <w:rPr>
          <w:rFonts w:ascii="Times New Roman" w:hAnsi="Times New Roman" w:cs="Times New Roman"/>
          <w:b/>
          <w:bCs/>
        </w:rPr>
        <w:t>i</w:t>
      </w:r>
      <w:proofErr w:type="spellEnd"/>
      <w:r w:rsidR="00A57454" w:rsidRPr="00A57454">
        <w:rPr>
          <w:rFonts w:ascii="Times New Roman" w:hAnsi="Times New Roman" w:cs="Times New Roman"/>
          <w:b/>
          <w:bCs/>
        </w:rPr>
        <w:t xml:space="preserve"> 37 II</w:t>
      </w:r>
      <w:r w:rsidRPr="00E15975">
        <w:rPr>
          <w:rFonts w:ascii="Times New Roman" w:hAnsi="Times New Roman" w:cs="Times New Roman"/>
          <w:b/>
          <w:bCs/>
          <w:color w:val="000000"/>
        </w:rPr>
        <w:t>) wraz z dzierżawą dodatkowego analizatora</w:t>
      </w:r>
    </w:p>
    <w:p w:rsidR="00D40885" w:rsidRDefault="00D40885" w:rsidP="00D40885">
      <w:pPr>
        <w:pStyle w:val="Style3"/>
        <w:widowControl/>
        <w:spacing w:before="72"/>
        <w:ind w:right="47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D40885" w:rsidRDefault="00D40885" w:rsidP="00D40885">
      <w:pPr>
        <w:spacing w:after="346" w:line="1" w:lineRule="exact"/>
      </w:pPr>
    </w:p>
    <w:p w:rsidR="00D40885" w:rsidRPr="00E15975" w:rsidRDefault="00D40885" w:rsidP="00D40885">
      <w:pPr>
        <w:jc w:val="both"/>
        <w:rPr>
          <w:rFonts w:ascii="Times New Roman" w:hAnsi="Times New Roman" w:cs="Times New Roman"/>
        </w:rPr>
      </w:pPr>
      <w:r w:rsidRPr="00E15975">
        <w:rPr>
          <w:rFonts w:ascii="Times New Roman" w:hAnsi="Times New Roman" w:cs="Times New Roman"/>
        </w:rPr>
        <w:t xml:space="preserve">Nazwa i producent analizatora  do badań immunohematologicznych: </w:t>
      </w:r>
    </w:p>
    <w:p w:rsidR="00D40885" w:rsidRPr="00E15975" w:rsidRDefault="00D40885" w:rsidP="00D40885">
      <w:pPr>
        <w:jc w:val="both"/>
        <w:rPr>
          <w:rFonts w:ascii="Times New Roman" w:hAnsi="Times New Roman" w:cs="Times New Roman"/>
          <w:bCs/>
        </w:rPr>
      </w:pPr>
    </w:p>
    <w:p w:rsidR="00D40885" w:rsidRPr="00E15975" w:rsidRDefault="00D40885" w:rsidP="00D40885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5975">
        <w:rPr>
          <w:rFonts w:ascii="Times New Roman" w:hAnsi="Times New Roman" w:cs="Times New Roman"/>
          <w:sz w:val="22"/>
          <w:szCs w:val="22"/>
        </w:rPr>
        <w:t>Rok produkcji: ………………………………………………………………………………………..</w:t>
      </w:r>
    </w:p>
    <w:p w:rsidR="00D40885" w:rsidRPr="00E15975" w:rsidRDefault="00D40885" w:rsidP="00D40885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5975">
        <w:rPr>
          <w:rFonts w:ascii="Times New Roman" w:hAnsi="Times New Roman" w:cs="Times New Roman"/>
          <w:sz w:val="22"/>
          <w:szCs w:val="22"/>
        </w:rPr>
        <w:t>Typ: …………………………………………………………………………………………………..</w:t>
      </w:r>
    </w:p>
    <w:p w:rsidR="00D40885" w:rsidRPr="00E15975" w:rsidRDefault="00D40885" w:rsidP="00D40885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5975">
        <w:rPr>
          <w:rFonts w:ascii="Times New Roman" w:hAnsi="Times New Roman" w:cs="Times New Roman"/>
          <w:sz w:val="22"/>
          <w:szCs w:val="22"/>
        </w:rPr>
        <w:t>Numer fabryczny:…………………………………………………………………………………….</w:t>
      </w:r>
    </w:p>
    <w:p w:rsidR="00D40885" w:rsidRDefault="00D40885" w:rsidP="00D40885"/>
    <w:p w:rsidR="00D40885" w:rsidRDefault="00D40885" w:rsidP="00D40885"/>
    <w:tbl>
      <w:tblPr>
        <w:tblW w:w="14974" w:type="dxa"/>
        <w:tblInd w:w="-121" w:type="dxa"/>
        <w:tblLayout w:type="fixed"/>
        <w:tblLook w:val="0000"/>
      </w:tblPr>
      <w:tblGrid>
        <w:gridCol w:w="1176"/>
        <w:gridCol w:w="7410"/>
        <w:gridCol w:w="6388"/>
      </w:tblGrid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5" w:rsidRPr="00E813B8" w:rsidRDefault="00D40885" w:rsidP="006F1A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5" w:rsidRPr="00E813B8" w:rsidRDefault="00D40885" w:rsidP="006F1A7E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Warunki graniczne automatycznego analizatora serologicznego oraz odczynników  do badań </w:t>
            </w:r>
            <w:proofErr w:type="spellStart"/>
            <w:r w:rsidRPr="00E813B8">
              <w:rPr>
                <w:rFonts w:ascii="Times New Roman" w:hAnsi="Times New Roman" w:cs="Times New Roman"/>
              </w:rPr>
              <w:t>immunotransfuzjologicznych</w:t>
            </w:r>
            <w:proofErr w:type="spellEnd"/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5" w:rsidRPr="00E813B8" w:rsidRDefault="00D40885" w:rsidP="006F1A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Wypełnia Wykonawca wraz z opisem parametru</w:t>
            </w: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Automatyczny analizator wykonujący całą procedurę badania od pobrania materiału z badanej próbki do przesłania wyniku do komputera w technice </w:t>
            </w:r>
            <w:proofErr w:type="spellStart"/>
            <w:r w:rsidRPr="00E813B8">
              <w:rPr>
                <w:rFonts w:ascii="Times New Roman" w:hAnsi="Times New Roman" w:cs="Times New Roman"/>
              </w:rPr>
              <w:t>mikrotestów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kolumnowych. Karty zawierające 6 kolumn wypełnione podłożem separującym nieprzelewającym się. Metoda oparta na aglutynacji krwinek czerwonych. Analizator przystosowany do pracy ciągłej 24h /dobę 7 dni w tygodniu bez potrzeby wyłączania i codziennej konserwacji. Wymiana płynów w analizatorze bez konieczności przerywania pracy, tzn. w trakcie wykonywania wcześniej zleconych i trwających badań (analizator posiadający na pokładzie zdublowane pojemniki na odpady płynne oraz na płyn systemowy, pomiędzy </w:t>
            </w:r>
            <w:r w:rsidRPr="00E813B8">
              <w:rPr>
                <w:rFonts w:ascii="Times New Roman" w:hAnsi="Times New Roman" w:cs="Times New Roman"/>
              </w:rPr>
              <w:lastRenderedPageBreak/>
              <w:t>którymi automatycznie się przełącza, bez ingerencji operatora)..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DD3590">
        <w:trPr>
          <w:trHeight w:val="117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DD35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Analizator wolnostojący lub analizator dostarczony z przeznaczonym pod niego mobilnym stołem (dopuszczonym certyfikatem do pracy w medycznym laboratorium analitycznym o nośności dostosowanej do wagi kompletnego urządzenia)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DD359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813B8">
              <w:rPr>
                <w:rFonts w:ascii="Times New Roman" w:hAnsi="Times New Roman" w:cs="Times New Roman"/>
                <w:bCs/>
              </w:rPr>
              <w:t>Analizator musi pracować w trybie wolnego dostępu (Random Access – umożliwiając rozpoczęcie wykonywania badań, łącznie z zakropleniem materiału badanego, w trakcie trwania procedury wykonywania badań zleconych wcześniej) oraz posiadać funkcję wykonywania badań pilnych (STAT) bez ingerencji operatora.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DD35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Analizator pracujący na takich samych odczynnikach co posiadany analizator Banjo produkcji </w:t>
            </w:r>
            <w:proofErr w:type="spellStart"/>
            <w:r w:rsidRPr="00E813B8">
              <w:rPr>
                <w:rFonts w:ascii="Times New Roman" w:hAnsi="Times New Roman" w:cs="Times New Roman"/>
              </w:rPr>
              <w:t>DiaMed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oraz posiadany system manualny (za wyjątkiem materiałów zużywalnych i płynów przeznaczonych do analizatora)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Oferowany analizator nie starszy niż </w:t>
            </w:r>
            <w:r w:rsidRPr="00E813B8">
              <w:rPr>
                <w:rFonts w:ascii="Times New Roman" w:hAnsi="Times New Roman" w:cs="Times New Roman"/>
                <w:b/>
              </w:rPr>
              <w:t>2015r.</w:t>
            </w:r>
            <w:r w:rsidRPr="00E813B8">
              <w:rPr>
                <w:rFonts w:ascii="Times New Roman" w:hAnsi="Times New Roman" w:cs="Times New Roman"/>
              </w:rPr>
              <w:t xml:space="preserve"> zaopatrzony</w:t>
            </w:r>
          </w:p>
          <w:p w:rsidR="00D40885" w:rsidRPr="00E813B8" w:rsidRDefault="00D40885" w:rsidP="00DD35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13B8">
              <w:rPr>
                <w:rFonts w:ascii="Times New Roman" w:hAnsi="Times New Roman" w:cs="Times New Roman"/>
              </w:rPr>
              <w:t xml:space="preserve">w zewnętrzny system podtrzymywania napięcia UPS – </w:t>
            </w:r>
            <w:r w:rsidRPr="00E813B8">
              <w:rPr>
                <w:rFonts w:ascii="Times New Roman" w:hAnsi="Times New Roman" w:cs="Times New Roman"/>
                <w:b/>
              </w:rPr>
              <w:t>podać nazwę/typ i nazwę producenta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Automatyczny analizator musi wykonywać następujące badania w technice aglutynacji kolumnowej (kolumny wypełnione odczynnikami monoklonalnymi):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813B8">
              <w:rPr>
                <w:rFonts w:ascii="Times New Roman" w:hAnsi="Times New Roman" w:cs="Times New Roman"/>
              </w:rPr>
              <w:t xml:space="preserve">grupa krwi układu AB0 z użyciem jednej serii odczynników monoklonalnych anty-A,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anty-B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, anty-DVI(-), anty-DVI (VI+) </w:t>
            </w:r>
            <w:r w:rsidRPr="00E813B8">
              <w:rPr>
                <w:rFonts w:ascii="Times New Roman" w:hAnsi="Times New Roman" w:cs="Times New Roman"/>
                <w:i/>
                <w:iCs/>
              </w:rPr>
              <w:t>(drugi klon)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przeciwciała grupowe do grupy krwi – izoaglutyniny A1, B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badanie grupy krwi noworodka (</w:t>
            </w:r>
            <w:proofErr w:type="spellStart"/>
            <w:r w:rsidRPr="00E813B8">
              <w:rPr>
                <w:rFonts w:ascii="Times New Roman" w:hAnsi="Times New Roman" w:cs="Times New Roman"/>
              </w:rPr>
              <w:t>A-B-D-D-ctl-BTA</w:t>
            </w:r>
            <w:proofErr w:type="spellEnd"/>
            <w:r w:rsidRPr="00E813B8">
              <w:rPr>
                <w:rFonts w:ascii="Times New Roman" w:hAnsi="Times New Roman" w:cs="Times New Roman"/>
              </w:rPr>
              <w:t>) mikrometod</w:t>
            </w:r>
            <w:r w:rsidRPr="00E813B8">
              <w:rPr>
                <w:rFonts w:ascii="Times New Roman" w:eastAsia="TimesNewRoman" w:hAnsi="Times New Roman" w:cs="Times New Roman"/>
              </w:rPr>
              <w:t>ą ż</w:t>
            </w:r>
            <w:r w:rsidRPr="00E813B8">
              <w:rPr>
                <w:rFonts w:ascii="Times New Roman" w:hAnsi="Times New Roman" w:cs="Times New Roman"/>
              </w:rPr>
              <w:t>elow</w:t>
            </w:r>
            <w:r w:rsidRPr="00E813B8">
              <w:rPr>
                <w:rFonts w:ascii="Times New Roman" w:eastAsia="TimesNewRoman" w:hAnsi="Times New Roman" w:cs="Times New Roman"/>
              </w:rPr>
              <w:t xml:space="preserve">ą </w:t>
            </w:r>
            <w:r w:rsidRPr="00E813B8">
              <w:rPr>
                <w:rFonts w:ascii="Times New Roman" w:hAnsi="Times New Roman" w:cs="Times New Roman"/>
              </w:rPr>
              <w:t>kolumnow</w:t>
            </w:r>
            <w:r w:rsidRPr="00E813B8">
              <w:rPr>
                <w:rFonts w:ascii="Times New Roman" w:eastAsia="TimesNewRoman" w:hAnsi="Times New Roman" w:cs="Times New Roman"/>
              </w:rPr>
              <w:t>ą oraz potwierdzenie – odczynnik anty-D z 2 różnych klonów</w:t>
            </w:r>
            <w:r w:rsidRPr="00E813B8">
              <w:rPr>
                <w:rFonts w:ascii="Times New Roman" w:hAnsi="Times New Roman" w:cs="Times New Roman"/>
              </w:rPr>
              <w:t>.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badanie przeglądowe na obecność przeciwciał odpornościowych w pośrednim teście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antyglobulinowym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13B8">
              <w:rPr>
                <w:rFonts w:ascii="Times New Roman" w:hAnsi="Times New Roman" w:cs="Times New Roman"/>
              </w:rPr>
              <w:t>PTA-LISS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) przy użyciu 3 krwinek wzorcowych (włączając antygen </w:t>
            </w:r>
            <w:proofErr w:type="spellStart"/>
            <w:r w:rsidRPr="00E813B8">
              <w:rPr>
                <w:rFonts w:ascii="Times New Roman" w:hAnsi="Times New Roman" w:cs="Times New Roman"/>
              </w:rPr>
              <w:t>Cw</w:t>
            </w:r>
            <w:proofErr w:type="spellEnd"/>
            <w:r w:rsidRPr="00E813B8">
              <w:rPr>
                <w:rFonts w:ascii="Times New Roman" w:hAnsi="Times New Roman" w:cs="Times New Roman"/>
              </w:rPr>
              <w:t>). Mikrokarty zawierające 6 kolumn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kontrola grupy krwi w zakresie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anty-A,anty-B</w:t>
            </w:r>
            <w:proofErr w:type="spellEnd"/>
            <w:r w:rsidRPr="00E813B8">
              <w:rPr>
                <w:rFonts w:ascii="Times New Roman" w:hAnsi="Times New Roman" w:cs="Times New Roman"/>
              </w:rPr>
              <w:t>, anty-D kategoria DVI(-) dla biorców oraz DVI(+) dla dawców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badanie próby zgodności w środowisku </w:t>
            </w:r>
            <w:proofErr w:type="spellStart"/>
            <w:r w:rsidRPr="00E813B8">
              <w:rPr>
                <w:rFonts w:ascii="Times New Roman" w:hAnsi="Times New Roman" w:cs="Times New Roman"/>
              </w:rPr>
              <w:t>PTA-LISS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w pełni automatycznie</w:t>
            </w:r>
          </w:p>
          <w:p w:rsidR="00D40885" w:rsidRPr="00E813B8" w:rsidRDefault="00D40885" w:rsidP="00D4088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Bezpośredni Test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Antyglobulinowy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w zakresie:</w:t>
            </w:r>
          </w:p>
          <w:p w:rsidR="00D40885" w:rsidRPr="00E813B8" w:rsidRDefault="00D40885" w:rsidP="006F1A7E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E813B8">
              <w:rPr>
                <w:rFonts w:ascii="Times New Roman" w:hAnsi="Times New Roman" w:cs="Times New Roman"/>
              </w:rPr>
              <w:lastRenderedPageBreak/>
              <w:t>anty-IgG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anty-IgM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anty-IgA</w:t>
            </w:r>
            <w:proofErr w:type="spellEnd"/>
            <w:r w:rsidRPr="00E813B8">
              <w:rPr>
                <w:rFonts w:ascii="Times New Roman" w:hAnsi="Times New Roman" w:cs="Times New Roman"/>
              </w:rPr>
              <w:t>, anty-C3c, anty-C3d;</w:t>
            </w:r>
          </w:p>
          <w:p w:rsidR="00D40885" w:rsidRPr="00E813B8" w:rsidRDefault="00D40885" w:rsidP="006F1A7E">
            <w:pPr>
              <w:ind w:left="36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oraz w PTA</w:t>
            </w:r>
          </w:p>
          <w:p w:rsidR="00D40885" w:rsidRPr="00E813B8" w:rsidRDefault="00D40885" w:rsidP="00DD3590">
            <w:pPr>
              <w:spacing w:after="0"/>
              <w:ind w:left="419" w:hanging="425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- Oznaczanie antygenu K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podać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nazwy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klonów</w:t>
            </w:r>
            <w:proofErr w:type="spellEnd"/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podać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nazwy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klonów</w:t>
            </w:r>
            <w:proofErr w:type="spellEnd"/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6F1A7E">
            <w:pPr>
              <w:rPr>
                <w:rFonts w:ascii="Times New Roman" w:hAnsi="Times New Roman" w:cs="Times New Roman"/>
                <w:lang w:val="de-DE"/>
              </w:rPr>
            </w:pPr>
          </w:p>
          <w:p w:rsidR="00D40885" w:rsidRPr="00E813B8" w:rsidRDefault="00D40885" w:rsidP="00DD3590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podać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nazwy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klonów</w:t>
            </w:r>
            <w:proofErr w:type="spellEnd"/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DD359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813B8">
              <w:rPr>
                <w:rFonts w:ascii="Times New Roman" w:hAnsi="Times New Roman" w:cs="Times New Roman"/>
                <w:bCs/>
              </w:rPr>
              <w:t>Wszystkie odczynniki/karty i sprzęt (z wyj, sprzętu komputerowego, płynów systemowych analizatora oferowanego i materiałów jednorazowych) muszą pochodzić od tego samego producenta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DD35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Autoryzowany serwis dostępny 7 dni  w tygodniu 365 dni w roku (</w:t>
            </w:r>
            <w:r w:rsidRPr="00E813B8">
              <w:rPr>
                <w:rFonts w:ascii="Times New Roman" w:hAnsi="Times New Roman" w:cs="Times New Roman"/>
                <w:b/>
              </w:rPr>
              <w:t>Podać nr linii serwisowej</w:t>
            </w:r>
            <w:r w:rsidRPr="00E813B8">
              <w:rPr>
                <w:rFonts w:ascii="Times New Roman" w:hAnsi="Times New Roman" w:cs="Times New Roman"/>
              </w:rPr>
              <w:t xml:space="preserve">). Naprawa i walidacja w ciągu 48 godz. od zgłoszenia. Jeżeli nie, dostawca jest zobowiązany do wskazania innego wykonawcy badań. Koszt badań u innego wykonawcy nie może przekraczać cen zawartych w umowie przetargowej. Nieodpłatny autoryzowany serwis obejmuje koszty napraw i walidacji posiadanego na własność sprzętu – półautomat Banjo, zestaw manualny oraz oprogramowanie </w:t>
            </w:r>
            <w:proofErr w:type="spellStart"/>
            <w:r w:rsidRPr="00E813B8">
              <w:rPr>
                <w:rFonts w:ascii="Times New Roman" w:hAnsi="Times New Roman" w:cs="Times New Roman"/>
              </w:rPr>
              <w:t>Delphyn</w:t>
            </w:r>
            <w:proofErr w:type="spellEnd"/>
            <w:r w:rsidRPr="00E813B8">
              <w:rPr>
                <w:rFonts w:ascii="Times New Roman" w:hAnsi="Times New Roman" w:cs="Times New Roman"/>
              </w:rPr>
              <w:t>, w tym aktualizacje systemu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DD3590">
        <w:trPr>
          <w:trHeight w:val="491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DD35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Możliwość pracy na probówkach o średnicy 10-16 mm 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312F9B">
        <w:trPr>
          <w:trHeight w:val="59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Pozytywna identyfikacja badanych próbek i odczynników poprzez kody kreskowe zawierające numer serii i datę ważności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Akceptacja różnych systemów kodów kreskowych - wykonawca dostarcza z aparatem czytniki kodów kreskowych 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Aktywny monitoring załadowanych na pokład odczynników przez oprogramowanie analizatora. Analizator zgłasza stan alarmowy jeśli ilość odczynników nie jest wystarczająca do wykonania zaplanowanych badań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Wymagany wbudowany system kontroli jakości dla poszczególnych modułów automatycznego analizatora (wirówki: kontrola prędkości wirowania, inkubatora: temperatura inkubacji, systemu pipetującego: objętość pipetowania) oraz odczynników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312F9B">
        <w:trPr>
          <w:trHeight w:val="491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Gwarancja  dotyczy całego okresu trwania umowy dzierżawy, obejmuje koszty napraw, wymiany podzespołów, okresowych przeglądów serwisowych oraz wszystkie części i akcesoria nie podane w ofercie  w tym systemów posiadanych </w:t>
            </w:r>
            <w:r w:rsidRPr="00E813B8">
              <w:rPr>
                <w:rFonts w:ascii="Times New Roman" w:hAnsi="Times New Roman" w:cs="Times New Roman"/>
              </w:rPr>
              <w:lastRenderedPageBreak/>
              <w:t xml:space="preserve">przez Zamawiającego firmy </w:t>
            </w:r>
            <w:proofErr w:type="spellStart"/>
            <w:r w:rsidRPr="00E813B8">
              <w:rPr>
                <w:rFonts w:ascii="Times New Roman" w:hAnsi="Times New Roman" w:cs="Times New Roman"/>
              </w:rPr>
              <w:t>DiaMed</w:t>
            </w:r>
            <w:proofErr w:type="spellEnd"/>
            <w:r w:rsidRPr="00E813B8">
              <w:rPr>
                <w:rFonts w:ascii="Times New Roman" w:hAnsi="Times New Roman" w:cs="Times New Roman"/>
              </w:rPr>
              <w:t>/</w:t>
            </w:r>
            <w:proofErr w:type="spellStart"/>
            <w:r w:rsidRPr="00E813B8">
              <w:rPr>
                <w:rFonts w:ascii="Times New Roman" w:hAnsi="Times New Roman" w:cs="Times New Roman"/>
              </w:rPr>
              <w:t>BioRad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E813B8">
              <w:rPr>
                <w:rFonts w:ascii="Times New Roman" w:hAnsi="Times New Roman" w:cs="Times New Roman"/>
              </w:rPr>
              <w:t>Hemasoft</w:t>
            </w:r>
            <w:proofErr w:type="spellEnd"/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Instalacja i uruchomienie analizatora oraz szkolenie personelu potwierdzone certyfikatem w zakresie obsługi analizatora na koszt dostawcy w laboratorium zamawiającego.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Wykonawca zobowiązuje się do dostarczenia wraz z urządzeniami instrukcji obsługi i metodyk wykonywania testów w języku polskim oraz całości dokumentacji technicznej niezbędnej do prawidłowego korzystania z analizatora/urządzeń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Wydajność analizatora – min. </w:t>
            </w:r>
            <w:r w:rsidRPr="00E813B8">
              <w:rPr>
                <w:rFonts w:ascii="Times New Roman" w:hAnsi="Times New Roman" w:cs="Times New Roman"/>
                <w:b/>
              </w:rPr>
              <w:t>30 grup</w:t>
            </w:r>
            <w:r w:rsidRPr="00E813B8">
              <w:rPr>
                <w:rFonts w:ascii="Times New Roman" w:hAnsi="Times New Roman" w:cs="Times New Roman"/>
              </w:rPr>
              <w:t xml:space="preserve">  z badaniem przeciwciał na 1 godz. lub min. 80 </w:t>
            </w:r>
            <w:proofErr w:type="spellStart"/>
            <w:r w:rsidRPr="00E813B8">
              <w:rPr>
                <w:rFonts w:ascii="Times New Roman" w:hAnsi="Times New Roman" w:cs="Times New Roman"/>
              </w:rPr>
              <w:t>screeningów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</w:rPr>
              <w:t>pc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odpornościowych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Aparat  oznakowany  znakiem  CE,  oraz posiadający  deklarację zgodności z wymaganiami wspólnoty europejskiej  EC, dopuszczony na terenie RP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Kompletna rejestracja czynności operatora, użytych próbek badanych i wykonanych testów. 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312F9B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885" w:rsidRPr="00E813B8" w:rsidRDefault="00D40885" w:rsidP="00312F9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Oprogramowanie do autoryzacji wyników badań automatycznego analizatora oznakowane znakiem CE, wyposażone w system kontroli niezgodności bieżących wyników badań z wynikami przechowywanymi w archiwum analizatora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Analizator z oprogramowaniem posiadającym certyfikat CE, umożliwiającym rejestrację badań wykonanych manualnie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Archiwizacja wyników badań (protokół badania i obraz bezpośredni </w:t>
            </w:r>
            <w:proofErr w:type="spellStart"/>
            <w:r w:rsidRPr="00E813B8">
              <w:rPr>
                <w:rFonts w:ascii="Times New Roman" w:hAnsi="Times New Roman" w:cs="Times New Roman"/>
              </w:rPr>
              <w:t>mikrokolumny</w:t>
            </w:r>
            <w:proofErr w:type="spellEnd"/>
            <w:r w:rsidRPr="00E813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Funkcja automatycznego startu analizatora, natychmiastowe rozpoczęcie badania po włożeniu próbki (bez lecenia) do analizatora bez ingerencji operatora w oprogramowanie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9384C">
        <w:trPr>
          <w:trHeight w:val="491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Podłączenie do oprogramowania LAB 3000 na koszt Oferenta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Możliwość zdalnej diagnostyki systemu automatycznego analizatora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Analizator otwierający pojedyncze </w:t>
            </w:r>
            <w:proofErr w:type="spellStart"/>
            <w:r w:rsidRPr="00E813B8">
              <w:rPr>
                <w:rFonts w:ascii="Times New Roman" w:hAnsi="Times New Roman" w:cs="Times New Roman"/>
              </w:rPr>
              <w:t>mikrokolumny</w:t>
            </w:r>
            <w:proofErr w:type="spellEnd"/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Automatyczne rozpoznawanie przez analizator skrzepów oraz zakorkowanych probówek, co wyklucza możliwość uszkodzenia lub złamania igły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A9384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Możliwość ciągłego doładowywania próbek, odczynników, płynów eksploatacyjnych bez przerywania pracy analizatora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Wymiany igły w analizatorze przez użytkownika bez konieczności wzywania serwisu - analizator wyposażony w automatyczną stację umożliwiającą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autokalibarację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igieł. 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Automatyczne usuwanie (bez ingerencji operatora) zużytych kart, fiolek po odczynnikach i opakowań po </w:t>
            </w:r>
            <w:proofErr w:type="spellStart"/>
            <w:r w:rsidRPr="00E813B8">
              <w:rPr>
                <w:rFonts w:ascii="Times New Roman" w:hAnsi="Times New Roman" w:cs="Times New Roman"/>
              </w:rPr>
              <w:t>diluentach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przez analizator. Kosz na odpady na pokładzie analizatora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Zabezpieczenie przed kontaminacją - analizator wykorzystujący jednorazowe mikroprobówki  do zawieszania krwinek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Wymaga się, aby krwinki wzorcowe do grupy oraz </w:t>
            </w:r>
            <w:proofErr w:type="spellStart"/>
            <w:r w:rsidRPr="00E813B8">
              <w:rPr>
                <w:rFonts w:ascii="Times New Roman" w:hAnsi="Times New Roman" w:cs="Times New Roman"/>
              </w:rPr>
              <w:t>screeningu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przeciwciał można było przechowywać na pokładzie analizatora przez min. 7 dni bez potrzeby wyjmowania. Analizator posiadający chłodzone pozycje do przechowywania krwinek na pokładzie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Automatyczne wykonywanie kopii bezpieczeństwa przez analizator dla wszystkich wyników badań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Grupa krwi AB0 i Rh w systemie manualnym na dwóch seriach odczynników pochodzących z dwóch różnych klonów anty-A,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anty-B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jak również anty-D; izoaglutynin grupowych na krwinkach A1, B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podać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nazwy</w:t>
            </w:r>
            <w:proofErr w:type="spellEnd"/>
            <w:r w:rsidRPr="00E813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13B8">
              <w:rPr>
                <w:rFonts w:ascii="Times New Roman" w:hAnsi="Times New Roman" w:cs="Times New Roman"/>
                <w:lang w:val="de-DE"/>
              </w:rPr>
              <w:t>klonów</w:t>
            </w:r>
            <w:proofErr w:type="spellEnd"/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eastAsia="Tahoma" w:hAnsi="Times New Roman" w:cs="Times New Roman"/>
              </w:rPr>
            </w:pPr>
            <w:r w:rsidRPr="00E813B8">
              <w:rPr>
                <w:rFonts w:ascii="Times New Roman" w:eastAsia="Tahoma" w:hAnsi="Times New Roman" w:cs="Times New Roman"/>
              </w:rPr>
              <w:t>Krwinki wzorcowe oraz materiały zużywalne zaoferowane w ilości potrzebnej do wykonania przedstawionych w zadaniu rodzajów i ilości badań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Odczynniki – gotowe do użycia. </w:t>
            </w:r>
            <w:r w:rsidRPr="00E813B8">
              <w:rPr>
                <w:rFonts w:ascii="Times New Roman" w:eastAsia="Tahoma" w:hAnsi="Times New Roman" w:cs="Times New Roman"/>
              </w:rPr>
              <w:t xml:space="preserve">Surowice wzorcowe naniesione na kolumienki przez producenta (w tym odczynnik wykrywający kategorię DVI), a </w:t>
            </w:r>
            <w:r w:rsidRPr="00E813B8">
              <w:rPr>
                <w:rFonts w:ascii="Times New Roman" w:hAnsi="Times New Roman" w:cs="Times New Roman"/>
              </w:rPr>
              <w:t>krwinki wzorcowe zawieszone w roztworze o niskiej sile jonowej, zawiesina poniżej 1%.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Termin ważności – minimum </w:t>
            </w:r>
            <w:r w:rsidRPr="00E813B8">
              <w:rPr>
                <w:rFonts w:ascii="Times New Roman" w:hAnsi="Times New Roman" w:cs="Times New Roman"/>
                <w:b/>
              </w:rPr>
              <w:t>9 miesięcy</w:t>
            </w:r>
            <w:r w:rsidRPr="00E813B8">
              <w:rPr>
                <w:rFonts w:ascii="Times New Roman" w:hAnsi="Times New Roman" w:cs="Times New Roman"/>
              </w:rPr>
              <w:t xml:space="preserve"> dla oferowanych odczynników z wyjątkiem krwinek wzorcowych oraz produktów krwinkowych – </w:t>
            </w:r>
            <w:r w:rsidRPr="00E813B8">
              <w:rPr>
                <w:rFonts w:ascii="Times New Roman" w:hAnsi="Times New Roman" w:cs="Times New Roman"/>
                <w:b/>
              </w:rPr>
              <w:t>5 tygodni</w:t>
            </w:r>
            <w:r w:rsidRPr="00E813B8">
              <w:rPr>
                <w:rFonts w:ascii="Times New Roman" w:hAnsi="Times New Roman" w:cs="Times New Roman"/>
              </w:rPr>
              <w:t xml:space="preserve"> od </w:t>
            </w:r>
            <w:r w:rsidRPr="00E813B8">
              <w:rPr>
                <w:rFonts w:ascii="Times New Roman" w:hAnsi="Times New Roman" w:cs="Times New Roman"/>
              </w:rPr>
              <w:lastRenderedPageBreak/>
              <w:t>daty dostawy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Dostawa odczynników krwinkowych wg harmonogramu transportem monitorowanym pod względem temperatury (2-8 st. C) – jako załącznik przykładowy wydruk z dostawy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D4292">
            <w:pPr>
              <w:snapToGrid w:val="0"/>
              <w:spacing w:after="0"/>
              <w:rPr>
                <w:rFonts w:ascii="Times New Roman" w:eastAsia="Tahoma" w:hAnsi="Times New Roman" w:cs="Times New Roman"/>
              </w:rPr>
            </w:pPr>
            <w:r w:rsidRPr="00E813B8">
              <w:rPr>
                <w:rFonts w:ascii="Times New Roman" w:eastAsia="Tahoma" w:hAnsi="Times New Roman" w:cs="Times New Roman"/>
              </w:rPr>
              <w:t>Oferowane karty, odczynniki i krwinki wzorcowe muszą być dopuszczone do obrotu na rynek polski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eastAsia="Tahoma" w:hAnsi="Times New Roman" w:cs="Times New Roman"/>
              </w:rPr>
            </w:pPr>
            <w:r w:rsidRPr="00E813B8">
              <w:rPr>
                <w:rFonts w:ascii="Times New Roman" w:eastAsia="Tahoma" w:hAnsi="Times New Roman" w:cs="Times New Roman"/>
              </w:rPr>
              <w:t>Każde jednostkowe opakowanie opisane: nazwa, seria, termin ważności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eastAsia="Tahoma" w:hAnsi="Times New Roman" w:cs="Times New Roman"/>
              </w:rPr>
            </w:pPr>
            <w:r w:rsidRPr="00E813B8">
              <w:rPr>
                <w:rFonts w:ascii="Times New Roman" w:eastAsia="Tahoma" w:hAnsi="Times New Roman" w:cs="Times New Roman"/>
              </w:rPr>
              <w:t>W każdej dostawie i serii ulotka producenta potwierdzająca skład I klonu i II klonu /dwa różne klony/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eastAsia="Tahoma" w:hAnsi="Times New Roman" w:cs="Times New Roman"/>
              </w:rPr>
            </w:pPr>
            <w:r w:rsidRPr="00E813B8">
              <w:rPr>
                <w:rFonts w:ascii="Times New Roman" w:eastAsia="Tahoma" w:hAnsi="Times New Roman" w:cs="Times New Roman"/>
              </w:rPr>
              <w:t>Certyfikaty kontroli jakości dla każdego rodzaju i serii odczynników w każdej dostawie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eastAsia="Tahoma" w:hAnsi="Times New Roman" w:cs="Times New Roman"/>
              </w:rPr>
            </w:pPr>
            <w:r w:rsidRPr="00E813B8">
              <w:rPr>
                <w:rFonts w:ascii="Times New Roman" w:eastAsia="Tahoma" w:hAnsi="Times New Roman" w:cs="Times New Roman"/>
              </w:rPr>
              <w:t>Temperatura przechowywania wszystkich kart (18-28 st. C)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Metodyki w języku polskim do każdego rodzaju testów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Analizator posiadający magazyn na min. 160 mikrokart na pokładzie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921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 xml:space="preserve">Metodyka pozwalająca na eliminowanie płukania krwinek czerwonych na każdym etapie procedury – zawiesina krwinek czerwonych w teście </w:t>
            </w:r>
            <w:proofErr w:type="spellStart"/>
            <w:r w:rsidRPr="00E813B8">
              <w:rPr>
                <w:rFonts w:ascii="Times New Roman" w:hAnsi="Times New Roman" w:cs="Times New Roman"/>
              </w:rPr>
              <w:t>PTA-LISS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poniżej 1% 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Zestaw do codziennej kontroli jakości i dopuszczenia do używania automatycznego urządzenia dla wszystkich elementów systemu zawierający zarówno przeciwciała anty-D (0,05 IU/</w:t>
            </w:r>
            <w:proofErr w:type="spellStart"/>
            <w:r w:rsidRPr="00E813B8">
              <w:rPr>
                <w:rFonts w:ascii="Times New Roman" w:hAnsi="Times New Roman" w:cs="Times New Roman"/>
              </w:rPr>
              <w:t>mL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), jak i </w:t>
            </w:r>
            <w:proofErr w:type="spellStart"/>
            <w:r w:rsidRPr="00E813B8">
              <w:rPr>
                <w:rFonts w:ascii="Times New Roman" w:hAnsi="Times New Roman" w:cs="Times New Roman"/>
              </w:rPr>
              <w:t>anty-Fya</w:t>
            </w:r>
            <w:proofErr w:type="spellEnd"/>
            <w:r w:rsidRPr="00E81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13B8">
              <w:rPr>
                <w:rFonts w:ascii="Times New Roman" w:hAnsi="Times New Roman" w:cs="Times New Roman"/>
              </w:rPr>
              <w:t>Zewnątrzlaboratoryjna</w:t>
            </w:r>
            <w:proofErr w:type="spellEnd"/>
            <w:r w:rsidRPr="00E813B8">
              <w:rPr>
                <w:rFonts w:ascii="Times New Roman" w:hAnsi="Times New Roman" w:cs="Times New Roman"/>
              </w:rPr>
              <w:t xml:space="preserve"> międzynarodowa kontrola jakości potwierdzona międzynarodowym certyfikatem 4 x  w roku z możliwością wprowadzania uzyskanych wyników </w:t>
            </w:r>
            <w:proofErr w:type="spellStart"/>
            <w:r w:rsidRPr="00E813B8">
              <w:rPr>
                <w:rFonts w:ascii="Times New Roman" w:hAnsi="Times New Roman" w:cs="Times New Roman"/>
              </w:rPr>
              <w:t>on-line</w:t>
            </w:r>
            <w:proofErr w:type="spellEnd"/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Kalkulacja ceny winna obejmować wszystkie materiały zużywalne i odczynniki dodatkowe oraz krwinki firmowe gotowe do użycia do podanej ilości badań..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Oferowane odczynniki zaokrąglić do pełnych opakowań handlowych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Oferent użyczy  nieodpłatnie na czas trwania umowy urządzenie do suchego rozmrażania osocza oraz poniesie koszty jego serwisowania i walidacji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Oferent poniesie pełne koszty szkolenia dwóch osób wskazanych przez Kierownika Pracowni raz do roku  w okresie trwania umowy we wskazanych kursach/konferencjach związanych z działalnością pracowni/szpitala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885" w:rsidRPr="00E813B8" w:rsidTr="00A57454">
        <w:trPr>
          <w:trHeight w:val="509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</w:rPr>
            </w:pPr>
            <w:r w:rsidRPr="00E813B8">
              <w:rPr>
                <w:rFonts w:ascii="Times New Roman" w:hAnsi="Times New Roman" w:cs="Times New Roman"/>
              </w:rPr>
              <w:t>Oferent na własny koszt przeszkoli pracowników do obsługi automatu na każde wezwanie Zamawiającego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5" w:rsidRPr="00E813B8" w:rsidRDefault="00D40885" w:rsidP="006F1A7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0885" w:rsidRDefault="00D40885" w:rsidP="00D40885"/>
    <w:p w:rsidR="00D40885" w:rsidRDefault="00D40885" w:rsidP="00D40885"/>
    <w:p w:rsidR="00D40885" w:rsidRDefault="00113FF0" w:rsidP="006F1A7E">
      <w:pPr>
        <w:spacing w:after="0"/>
        <w:ind w:firstLine="709"/>
        <w:jc w:val="right"/>
        <w:rPr>
          <w:b/>
        </w:rPr>
      </w:pPr>
      <w:r>
        <w:rPr>
          <w:b/>
        </w:rPr>
        <w:t>………………………………………………………………</w:t>
      </w:r>
    </w:p>
    <w:p w:rsidR="00D40885" w:rsidRDefault="00D40885" w:rsidP="00113FF0">
      <w:pPr>
        <w:pStyle w:val="Tekstpodstawowy21"/>
        <w:spacing w:after="0" w:line="240" w:lineRule="auto"/>
        <w:ind w:left="4500"/>
        <w:jc w:val="right"/>
      </w:pPr>
      <w:r>
        <w:t>podpis i pieczęć osoby/osób uprawnionej</w:t>
      </w:r>
    </w:p>
    <w:p w:rsidR="00D40885" w:rsidRDefault="00D40885" w:rsidP="00113FF0">
      <w:pPr>
        <w:pStyle w:val="Tekstpodstawowy21"/>
        <w:spacing w:after="0" w:line="240" w:lineRule="auto"/>
        <w:ind w:left="4500"/>
        <w:jc w:val="right"/>
      </w:pPr>
      <w:r>
        <w:t>do reprezentowania wykonawcy</w:t>
      </w:r>
    </w:p>
    <w:p w:rsidR="00260F1C" w:rsidRDefault="00260F1C" w:rsidP="00D40885">
      <w:pPr>
        <w:jc w:val="both"/>
      </w:pPr>
    </w:p>
    <w:sectPr w:rsidR="00260F1C" w:rsidSect="00BE18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EF" w:rsidRDefault="001654EF" w:rsidP="001654EF">
      <w:pPr>
        <w:spacing w:after="0" w:line="240" w:lineRule="auto"/>
      </w:pPr>
      <w:r>
        <w:separator/>
      </w:r>
    </w:p>
  </w:endnote>
  <w:endnote w:type="continuationSeparator" w:id="0">
    <w:p w:rsidR="001654EF" w:rsidRDefault="001654EF" w:rsidP="001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EF" w:rsidRDefault="001654EF" w:rsidP="001654EF">
      <w:pPr>
        <w:spacing w:after="0" w:line="240" w:lineRule="auto"/>
      </w:pPr>
      <w:r>
        <w:separator/>
      </w:r>
    </w:p>
  </w:footnote>
  <w:footnote w:type="continuationSeparator" w:id="0">
    <w:p w:rsidR="001654EF" w:rsidRDefault="001654EF" w:rsidP="0016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EF" w:rsidRPr="00074E5C" w:rsidRDefault="001654EF" w:rsidP="001654EF">
    <w:pPr>
      <w:autoSpaceDE w:val="0"/>
      <w:autoSpaceDN w:val="0"/>
      <w:adjustRightInd w:val="0"/>
      <w:spacing w:after="240"/>
      <w:rPr>
        <w:rFonts w:ascii="Tahoma" w:eastAsia="Calibri" w:hAnsi="Tahoma" w:cs="Tahoma"/>
        <w:b/>
        <w:color w:val="000000"/>
        <w:sz w:val="20"/>
        <w:szCs w:val="20"/>
      </w:rPr>
    </w:pPr>
    <w:r w:rsidRPr="00074E5C">
      <w:rPr>
        <w:rFonts w:ascii="Tahoma" w:eastAsia="Calibri" w:hAnsi="Tahoma" w:cs="Tahoma"/>
        <w:b/>
        <w:color w:val="000000"/>
        <w:sz w:val="20"/>
        <w:szCs w:val="20"/>
      </w:rPr>
      <w:t>Załącznik nr 2 Formularz cenowy /Specyfikacja przedmiotowa: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55335AA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750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6656"/>
    <w:multiLevelType w:val="multilevel"/>
    <w:tmpl w:val="8EC82F94"/>
    <w:styleLink w:val="RTFNum9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</w:abstractNum>
  <w:abstractNum w:abstractNumId="4">
    <w:nsid w:val="7D6561EB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3A"/>
    <w:rsid w:val="00014C41"/>
    <w:rsid w:val="0005264E"/>
    <w:rsid w:val="00074A63"/>
    <w:rsid w:val="00081BE1"/>
    <w:rsid w:val="000832B6"/>
    <w:rsid w:val="000C1DD4"/>
    <w:rsid w:val="000E4E0C"/>
    <w:rsid w:val="00113FF0"/>
    <w:rsid w:val="00125BB2"/>
    <w:rsid w:val="001654EF"/>
    <w:rsid w:val="00172F2D"/>
    <w:rsid w:val="00195872"/>
    <w:rsid w:val="00240191"/>
    <w:rsid w:val="00254712"/>
    <w:rsid w:val="00260F1C"/>
    <w:rsid w:val="002E308F"/>
    <w:rsid w:val="002F19A6"/>
    <w:rsid w:val="00312F9B"/>
    <w:rsid w:val="003258AB"/>
    <w:rsid w:val="003476E6"/>
    <w:rsid w:val="0039771D"/>
    <w:rsid w:val="003A505E"/>
    <w:rsid w:val="003C4BBD"/>
    <w:rsid w:val="003D2658"/>
    <w:rsid w:val="003F2B2F"/>
    <w:rsid w:val="004048BA"/>
    <w:rsid w:val="0048611E"/>
    <w:rsid w:val="004C34DA"/>
    <w:rsid w:val="004D009D"/>
    <w:rsid w:val="004D1FBA"/>
    <w:rsid w:val="004F2C43"/>
    <w:rsid w:val="00531FF4"/>
    <w:rsid w:val="00534AFD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D4292"/>
    <w:rsid w:val="006E4F34"/>
    <w:rsid w:val="006F1A7E"/>
    <w:rsid w:val="007C699B"/>
    <w:rsid w:val="007F0840"/>
    <w:rsid w:val="0080218C"/>
    <w:rsid w:val="00825C8B"/>
    <w:rsid w:val="00866910"/>
    <w:rsid w:val="0089090A"/>
    <w:rsid w:val="008B44F6"/>
    <w:rsid w:val="008C7913"/>
    <w:rsid w:val="008E4DBD"/>
    <w:rsid w:val="009342BB"/>
    <w:rsid w:val="00967AA5"/>
    <w:rsid w:val="009947BF"/>
    <w:rsid w:val="009B6383"/>
    <w:rsid w:val="009C1F6B"/>
    <w:rsid w:val="009C78E6"/>
    <w:rsid w:val="009E3B1C"/>
    <w:rsid w:val="009F4773"/>
    <w:rsid w:val="00A20774"/>
    <w:rsid w:val="00A378A0"/>
    <w:rsid w:val="00A41FD1"/>
    <w:rsid w:val="00A45967"/>
    <w:rsid w:val="00A55FD0"/>
    <w:rsid w:val="00A57454"/>
    <w:rsid w:val="00A677B4"/>
    <w:rsid w:val="00A9384C"/>
    <w:rsid w:val="00B3016D"/>
    <w:rsid w:val="00B80CC7"/>
    <w:rsid w:val="00BB3F13"/>
    <w:rsid w:val="00BE183A"/>
    <w:rsid w:val="00C10C0C"/>
    <w:rsid w:val="00C22824"/>
    <w:rsid w:val="00C52111"/>
    <w:rsid w:val="00C57FA5"/>
    <w:rsid w:val="00C7751E"/>
    <w:rsid w:val="00C963A6"/>
    <w:rsid w:val="00CA25E4"/>
    <w:rsid w:val="00CD29CF"/>
    <w:rsid w:val="00D3798A"/>
    <w:rsid w:val="00D40885"/>
    <w:rsid w:val="00D6160F"/>
    <w:rsid w:val="00D74141"/>
    <w:rsid w:val="00D75EC2"/>
    <w:rsid w:val="00D91386"/>
    <w:rsid w:val="00DD3590"/>
    <w:rsid w:val="00DD7F52"/>
    <w:rsid w:val="00E15975"/>
    <w:rsid w:val="00E52735"/>
    <w:rsid w:val="00E813B8"/>
    <w:rsid w:val="00EB179F"/>
    <w:rsid w:val="00EB2D84"/>
    <w:rsid w:val="00ED0B0D"/>
    <w:rsid w:val="00F3360B"/>
    <w:rsid w:val="00F34EF2"/>
    <w:rsid w:val="00F97193"/>
    <w:rsid w:val="00FA07B4"/>
    <w:rsid w:val="00FA0C9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8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Tahoma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BE183A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Tahoma" w:hAnsi="Arial" w:cs="Tahoma"/>
      <w:b/>
      <w:bCs/>
      <w:i/>
      <w:iCs/>
      <w:kern w:val="3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EB179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1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9F"/>
  </w:style>
  <w:style w:type="paragraph" w:customStyle="1" w:styleId="TableHeading">
    <w:name w:val="Table Heading"/>
    <w:basedOn w:val="Normalny"/>
    <w:rsid w:val="00EB179F"/>
    <w:pPr>
      <w:widowControl w:val="0"/>
      <w:suppressLineNumbers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Tahoma"/>
      <w:b/>
      <w:bCs/>
      <w:i/>
      <w:iCs/>
      <w:kern w:val="3"/>
      <w:sz w:val="24"/>
      <w:szCs w:val="24"/>
      <w:lang w:eastAsia="zh-CN" w:bidi="hi-IN"/>
    </w:rPr>
  </w:style>
  <w:style w:type="paragraph" w:customStyle="1" w:styleId="WW-TableContents">
    <w:name w:val="WW-Table Contents"/>
    <w:basedOn w:val="Standard"/>
    <w:rsid w:val="00EB179F"/>
    <w:pPr>
      <w:textAlignment w:val="baseline"/>
    </w:pPr>
    <w:rPr>
      <w:rFonts w:eastAsia="Times New Roman" w:cs="Times New Roman"/>
    </w:rPr>
  </w:style>
  <w:style w:type="numbering" w:customStyle="1" w:styleId="RTFNum9">
    <w:name w:val="RTF_Num 9"/>
    <w:basedOn w:val="Bezlisty"/>
    <w:rsid w:val="00EB179F"/>
    <w:pPr>
      <w:numPr>
        <w:numId w:val="2"/>
      </w:numPr>
    </w:pPr>
  </w:style>
  <w:style w:type="character" w:customStyle="1" w:styleId="FontStyle14">
    <w:name w:val="Font Style14"/>
    <w:rsid w:val="00D40885"/>
    <w:rPr>
      <w:rFonts w:ascii="Arial" w:hAnsi="Arial" w:cs="Arial"/>
      <w:b/>
      <w:bCs/>
      <w:color w:val="000000"/>
      <w:sz w:val="16"/>
      <w:szCs w:val="16"/>
    </w:rPr>
  </w:style>
  <w:style w:type="paragraph" w:customStyle="1" w:styleId="Tekstpodstawowy21">
    <w:name w:val="Tekst podstawowy 21"/>
    <w:basedOn w:val="Normalny"/>
    <w:rsid w:val="00D408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D40885"/>
    <w:pPr>
      <w:widowControl w:val="0"/>
      <w:suppressAutoHyphens/>
      <w:autoSpaceDE w:val="0"/>
      <w:spacing w:after="0" w:line="202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4EF"/>
  </w:style>
  <w:style w:type="paragraph" w:styleId="Stopka">
    <w:name w:val="footer"/>
    <w:basedOn w:val="Normalny"/>
    <w:link w:val="StopkaZnak"/>
    <w:uiPriority w:val="99"/>
    <w:semiHidden/>
    <w:unhideWhenUsed/>
    <w:rsid w:val="0016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4EF"/>
  </w:style>
  <w:style w:type="paragraph" w:styleId="Tekstdymka">
    <w:name w:val="Balloon Text"/>
    <w:basedOn w:val="Normalny"/>
    <w:link w:val="TekstdymkaZnak"/>
    <w:uiPriority w:val="99"/>
    <w:semiHidden/>
    <w:unhideWhenUsed/>
    <w:rsid w:val="0016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23</cp:revision>
  <dcterms:created xsi:type="dcterms:W3CDTF">2018-06-27T10:01:00Z</dcterms:created>
  <dcterms:modified xsi:type="dcterms:W3CDTF">2019-03-28T07:50:00Z</dcterms:modified>
</cp:coreProperties>
</file>